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2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0" w:type="dxa"/>
          <w:right w:w="0" w:type="dxa"/>
        </w:tblCellMar>
        <w:tblLook w:val="0000" w:firstRow="0" w:lastRow="0" w:firstColumn="0" w:lastColumn="0" w:noHBand="0" w:noVBand="0"/>
      </w:tblPr>
      <w:tblGrid>
        <w:gridCol w:w="12240"/>
      </w:tblGrid>
      <w:tr>
        <w:trPr>
          <w:cantSplit/>
          <w:trHeight w:val="15800"/>
        </w:trPr>
        <w:tc>
          <w:tcPr>
            <w:tcW w:w="12240" w:type="dxa"/>
            <w:shd w:val="clear" w:color="auto" w:fill="231E1C"/>
            <w:tcMar>
              <w:top w:w="384" w:type="dxa"/>
              <w:left w:w="0" w:type="dxa"/>
              <w:bottom w:w="0" w:type="dxa"/>
              <w:right w:w="0" w:type="dxa"/>
            </w:tcMar>
          </w:tcPr>
          <w:tbl>
            <w:tblPr>
              <w:tblW w:w="11472" w:type="dxa"/>
              <w:jc w:val="center"/>
              <w:tblBorders>
                <w:top w:val="single" w:sz="6" w:space="0" w:color="C4A054"/>
                <w:left w:val="single" w:sz="6" w:space="0" w:color="C4A054"/>
                <w:bottom w:val="single" w:sz="6" w:space="0" w:color="C4A054"/>
                <w:right w:val="single" w:sz="6" w:space="0" w:color="C4A054"/>
                <w:insideH w:val="none" w:sz="0" w:space="0" w:color="FFFFFF"/>
                <w:insideV w:val="none" w:sz="0" w:space="0" w:color="FFFFFF"/>
              </w:tblBorders>
              <w:tblCellMar>
                <w:left w:w="0" w:type="dxa"/>
                <w:right w:w="0" w:type="dxa"/>
              </w:tblCellMar>
              <w:tblLook w:val="0000" w:firstRow="0" w:lastRow="0" w:firstColumn="0" w:lastColumn="0" w:noHBand="0" w:noVBand="0"/>
            </w:tblPr>
            <w:tblGrid>
              <w:gridCol w:w="11472"/>
            </w:tblGrid>
            <w:tr>
              <w:trPr>
                <w:cantSplit/>
                <w:trHeight w:val="12960"/>
              </w:trPr>
              <w:tc>
                <w:tcPr>
                  <w:tcW w:w="11472" w:type="dxa"/>
                  <w:shd w:val="clear" w:color="auto" w:fill="231E1C"/>
                  <w:tcMar>
                    <w:top w:w="0" w:type="dxa"/>
                    <w:left w:w="520" w:type="dxa"/>
                    <w:bottom w:w="0" w:type="dxa"/>
                    <w:right w:w="520" w:type="dxa"/>
                  </w:tcMar>
                </w:tcPr>
                <w:p>
                  <w:pPr>
                    <w:spacing w:before="820" w:after="0"/>
                    <w:jc w:val="center"/>
                  </w:pPr>
                  <w:r>
                    <w:rPr>
                      <w:rFonts w:ascii="Inter" w:eastAsia="Inter" w:hAnsi="Inter" w:cs="Inter"/>
                      <w:b/>
                      <w:bCs/>
                      <w:color w:val="C4A054"/>
                      <w:spacing w:val="90"/>
                      <w:sz w:val="17"/>
                      <w:szCs w:val="17"/>
                    </w:rPr>
                    <w:t xml:space="preserve">EMERGING LEADER DEVELOPMENT SERIES</w:t>
                  </w:r>
                </w:p>
                <w:p>
                  <w:pPr>
                    <w:pBdr>
                      <w:bottom w:val="single" w:sz="6" w:space="0" w:color="C4A054"/>
                    </w:pBdr>
                    <w:spacing w:before="170" w:after="0"/>
                    <w:ind w:left="2840" w:right="2840"/>
                  </w:pPr>
                  <w:r>
                    <w:rPr>
                      <w:sz w:val="2"/>
                      <w:szCs w:val="2"/>
                    </w:rPr>
                    <w:t xml:space="preserve"> </w:t>
                  </w:r>
                </w:p>
                <w:p>
                  <w:pPr>
                    <w:spacing w:before="690" w:after="0" w:line="288" w:lineRule="auto"/>
                    <w:jc w:val="center"/>
                  </w:pPr>
                  <w:r>
                    <w:rPr>
                      <w:b/>
                      <w:bCs/>
                      <w:color w:val="F4EFE8"/>
                      <w:sz w:val="60"/>
                      <w:szCs w:val="60"/>
                    </w:rPr>
                    <w:t xml:space="preserve">The Emerging Leader</w:t>
                  </w:r>
                </w:p>
                <w:p>
                  <w:pPr>
                    <w:spacing w:before="0" w:after="0" w:line="288" w:lineRule="auto"/>
                    <w:jc w:val="center"/>
                  </w:pPr>
                  <w:r>
                    <w:rPr>
                      <w:b/>
                      <w:bCs/>
                      <w:color w:val="F4EFE8"/>
                      <w:sz w:val="60"/>
                      <w:szCs w:val="60"/>
                    </w:rPr>
                    <w:t xml:space="preserve">Development Workbook</w:t>
                  </w:r>
                </w:p>
                <w:p>
                  <w:pPr>
                    <w:spacing w:before="180" w:after="0"/>
                    <w:jc w:val="center"/>
                  </w:pPr>
                  <w:r>
                    <w:rPr>
                      <w:rFonts w:ascii="Inter" w:eastAsia="Inter" w:hAnsi="Inter" w:cs="Inter"/>
                      <w:b/>
                      <w:bCs/>
                      <w:color w:val="C4A054"/>
                      <w:spacing w:val="60"/>
                      <w:sz w:val="22"/>
                      <w:szCs w:val="22"/>
                    </w:rPr>
                    <w:t xml:space="preserve">MODULE II  ·  PERSONAL EFFECTIVENESS</w:t>
                  </w:r>
                </w:p>
                <w:p>
                  <w:pPr>
                    <w:spacing w:before="160" w:after="0"/>
                    <w:jc w:val="center"/>
                  </w:pPr>
                  <w:r>
                    <w:rPr>
                      <w:rFonts w:ascii="Inter" w:eastAsia="Inter" w:hAnsi="Inter" w:cs="Inter"/>
                      <w:color w:val="A89C8C"/>
                      <w:spacing w:val="60"/>
                      <w:sz w:val="16"/>
                      <w:szCs w:val="16"/>
                    </w:rPr>
                    <w:t xml:space="preserve">COMPANION TO THE PERSONAL EFFECTIVENESS PRACTICUM</w:t>
                  </w:r>
                </w:p>
                <w:p>
                  <w:pPr>
                    <w:pBdr>
                      <w:bottom w:val="single" w:sz="6" w:space="0" w:color="C4A054"/>
                    </w:pBdr>
                    <w:spacing w:before="170" w:after="0"/>
                    <w:ind w:left="824" w:right="824"/>
                  </w:pPr>
                  <w:r>
                    <w:rPr>
                      <w:sz w:val="2"/>
                      <w:szCs w:val="2"/>
                    </w:rPr>
                    <w:t xml:space="preserve"> </w:t>
                  </w:r>
                </w:p>
                <w:p>
                  <w:pPr>
                    <w:spacing w:before="720" w:after="0" w:line="312" w:lineRule="auto"/>
                    <w:jc w:val="center"/>
                  </w:pPr>
                  <w:r>
                    <w:rPr>
                      <w:i/>
                      <w:iCs/>
                      <w:color w:val="F4EFE8"/>
                      <w:sz w:val="26"/>
                      <w:szCs w:val="26"/>
                    </w:rPr>
                    <w:t xml:space="preserve">This is only where you keep the work.</w:t>
                  </w:r>
                </w:p>
                <w:p>
                  <w:pPr>
                    <w:spacing w:before="0" w:after="0" w:line="312" w:lineRule="auto"/>
                    <w:jc w:val="center"/>
                  </w:pPr>
                  <w:r>
                    <w:rPr>
                      <w:i/>
                      <w:iCs/>
                      <w:color w:val="F4EFE8"/>
                      <w:sz w:val="26"/>
                      <w:szCs w:val="26"/>
                    </w:rPr>
                    <w:t xml:space="preserve">The proof lives somewhere else.</w:t>
                  </w:r>
                </w:p>
                <w:p>
                  <w:pPr>
                    <w:spacing w:before="200" w:after="0"/>
                    <w:jc w:val="center"/>
                  </w:pPr>
                  <w:r>
                    <w:rPr>
                      <w:rFonts w:ascii="Inter" w:eastAsia="Inter" w:hAnsi="Inter" w:cs="Inter"/>
                      <w:color w:val="A89C8C"/>
                      <w:sz w:val="16"/>
                      <w:szCs w:val="16"/>
                    </w:rPr>
                    <w:t xml:space="preserve">Free. No account required.</w:t>
                  </w:r>
                </w:p>
                <w:p>
                  <w:pPr>
                    <w:spacing w:before="780" w:after="0"/>
                    <w:jc w:val="center"/>
                  </w:pP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p>
                <w:p>
                  <w:pPr>
                    <w:spacing w:before="170" w:after="0"/>
                    <w:jc w:val="center"/>
                  </w:pPr>
                  <w:r>
                    <w:rPr>
                      <w:rFonts w:ascii="Inter" w:eastAsia="Inter" w:hAnsi="Inter" w:cs="Inter"/>
                      <w:color w:val="8C7F6E"/>
                      <w:spacing w:val="60"/>
                      <w:sz w:val="13"/>
                      <w:szCs w:val="13"/>
                    </w:rPr>
                    <w:t xml:space="preserve">EIGHT PRACTICES  ·  ONE LIVE RESULT</w:t>
                  </w:r>
                </w:p>
              </w:tc>
            </w:tr>
            <w:tr>
              <w:trPr>
                <w:cantSplit/>
                <w:trHeight w:val="2112"/>
              </w:trPr>
              <w:tc>
                <w:tcPr>
                  <w:tcW w:w="11472" w:type="dxa"/>
                  <w:shd w:val="clear" w:color="auto" w:fill="231E1C"/>
                  <w:tcMar>
                    <w:top w:w="0" w:type="dxa"/>
                    <w:left w:w="520" w:type="dxa"/>
                    <w:bottom w:w="0" w:type="dxa"/>
                    <w:right w:w="520" w:type="dxa"/>
                  </w:tcMar>
                </w:tcPr>
                <w:p>
                  <w:pPr>
                    <w:pBdr>
                      <w:bottom w:val="single" w:sz="6" w:space="0" w:color="C4A054"/>
                    </w:pBdr>
                    <w:spacing w:before="0" w:after="0"/>
                    <w:ind w:left="824" w:right="824"/>
                  </w:pPr>
                  <w:r>
                    <w:rPr>
                      <w:sz w:val="2"/>
                      <w:szCs w:val="2"/>
                    </w:rPr>
                    <w:t xml:space="preserve"> </w:t>
                  </w:r>
                </w:p>
                <w:p>
                  <w:pPr>
                    <w:spacing w:before="300" w:after="0"/>
                    <w:jc w:val="center"/>
                  </w:pPr>
                  <w:r>
                    <w:rPr>
                      <w:rFonts w:ascii="Inter" w:eastAsia="Inter" w:hAnsi="Inter" w:cs="Inter"/>
                      <w:b/>
                      <w:bCs/>
                      <w:color w:val="F4EFE8"/>
                      <w:spacing w:val="80"/>
                      <w:sz w:val="20"/>
                      <w:szCs w:val="20"/>
                    </w:rPr>
                    <w:t xml:space="preserve">J.W. WALKER</w:t>
                  </w:r>
                </w:p>
                <w:p>
                  <w:pPr>
                    <w:spacing w:before="180" w:after="0"/>
                    <w:jc w:val="center"/>
                  </w:pPr>
                  <w:r>
                    <w:rPr>
                      <w:rFonts w:ascii="Inter" w:eastAsia="Inter" w:hAnsi="Inter" w:cs="Inter"/>
                      <w:color w:val="C4A054"/>
                      <w:spacing w:val="20"/>
                      <w:sz w:val="17"/>
                      <w:szCs w:val="17"/>
                    </w:rPr>
                    <w:t xml:space="preserve">jeremywalker.us</w:t>
                  </w:r>
                </w:p>
              </w:tc>
            </w:tr>
          </w:tbl>
          <w:p>
            <w:pPr>
              <w:spacing w:before="0" w:after="0"/>
            </w:pPr>
            <w:r>
              <w:rPr>
                <w:sz w:val="2"/>
                <w:szCs w:val="2"/>
              </w:rPr>
              <w:t xml:space="preserve"> </w:t>
            </w:r>
          </w:p>
        </w:tc>
      </w:tr>
    </w:tbl>
    <w:p>
      <w:pPr>
        <w:sectPr>
          <w:pgSz w:w="12240" w:h="15840"/>
          <w:pgMar w:top="0" w:right="0" w:bottom="0" w:left="0" w:header="0" w:footer="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HOW TO USE THIS</w:t>
      </w:r>
    </w:p>
    <w:p>
      <w:pPr>
        <w:pStyle w:val="Heading1"/>
        <w:rPr>
          <w:sz w:val="44"/>
          <w:szCs w:val="44"/>
        </w:rPr>
      </w:pPr>
      <w:r>
        <w:rPr>
          <w:sz w:val="44"/>
          <w:szCs w:val="44"/>
        </w:rPr>
        <w:t xml:space="preserve">Keep the work somewhere it survives.</w:t>
      </w:r>
    </w:p>
    <w:p>
      <w:pPr>
        <w:pStyle w:val="JWBody"/>
      </w:pPr>
      <w:r>
        <w:t xml:space="preserve">This is the companion workbook for Module II: Personal Effectiveness. It holds the write-in surfaces and nothing else — every principle, field practice, debrief and evidence standard stays in the guide. Work from the guide. Keep your answers here.</w:t>
      </w:r>
    </w:p>
    <w:p>
      <w:pPr>
        <w:pStyle w:val="JWBody"/>
      </w:pPr>
      <w:r>
        <w:t xml:space="preserve">Module II follows Module I and runs against the same responsibility — or the next real one, if the first has closed.</w:t>
      </w:r>
    </w:p>
    <w:p>
      <w:pPr>
        <w:pStyle w:val="Heading2"/>
      </w:pPr>
      <w:r>
        <w:t xml:space="preserve">How the pieces fit</w:t>
      </w:r>
    </w:p>
    <w:p>
      <w:pPr>
        <w:pStyle w:val="JWBody"/>
      </w:pPr>
      <w:r>
        <w:t xml:space="preserve">Video is understanding. The guide is application. Real life is the proof. This workbook is only where you keep the work — it is not a substitute for any of the three.</w:t>
      </w:r>
    </w:p>
    <w:p>
      <w:pPr>
        <w:pStyle w:val="Heading2"/>
      </w:pPr>
      <w:r>
        <w:t xml:space="preserve">Three ways to keep it</w:t>
      </w:r>
    </w:p>
    <w:p>
      <w:pPr>
        <w:pStyle w:val="JWBody"/>
      </w:pPr>
      <w:r>
        <w:t xml:space="preserve">Duplicate the workbook in Notion and work there. Use this Word file. Or use any notebook you like. Pick one and stay with it — answers scattered across three places are the same as no answers.</w:t>
      </w:r>
    </w:p>
    <w:p>
      <w:pPr>
        <w:pStyle w:val="JWBody"/>
      </w:pPr>
      <w:r>
        <w:t xml:space="preserve">Notion: https://meadow-hen-706.notion.site/J-W-WALKER-ae94ca27aa778273a70e81b84ebc0d20</w:t>
      </w:r>
    </w:p>
    <w:tbl>
      <w:tblPr>
        <w:tblW w:w="122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8"/>
        <w:gridCol w:w="11862"/>
      </w:tblGrid>
      <w:tr>
        <w:trPr>
          <w:cantSplit/>
        </w:trPr>
        <w:tc>
          <w:tcPr>
            <w:tcW w:w="378" w:type="dxa"/>
            <w:tcBorders>
              <w:top w:val="none" w:sz="0" w:space="0" w:color="FFFFFF"/>
              <w:left w:val="none" w:sz="0" w:space="0" w:color="FFFFFF"/>
              <w:bottom w:val="none" w:sz="0" w:space="0" w:color="FFFFFF"/>
              <w:right w:val="none" w:sz="0" w:space="0" w:color="FFFFFF"/>
            </w:tcBorders>
            <w:shd w:val="clear" w:color="auto" w:fill="A56A32"/>
            <w:tcMar>
              <w:top w:w="0" w:type="dxa"/>
              <w:left w:w="0" w:type="dxa"/>
              <w:bottom w:w="0" w:type="dxa"/>
              <w:right w:w="0" w:type="dxa"/>
            </w:tcMar>
          </w:tcPr>
          <w:p/>
        </w:tc>
        <w:tc>
          <w:tcPr>
            <w:tcW w:w="11862" w:type="dxa"/>
            <w:tcBorders>
              <w:top w:val="none" w:sz="0" w:space="0" w:color="FFFFFF"/>
              <w:left w:val="none" w:sz="0" w:space="0" w:color="FFFFFF"/>
              <w:bottom w:val="none" w:sz="0" w:space="0" w:color="FFFFFF"/>
              <w:right w:val="none" w:sz="0" w:space="0" w:color="FFFFFF"/>
            </w:tcBorders>
            <w:shd w:val="clear" w:color="auto" w:fill="F4EFE8"/>
            <w:tcMar>
              <w:top w:w="120" w:type="dxa"/>
              <w:left w:w="160" w:type="dxa"/>
              <w:bottom w:w="120" w:type="dxa"/>
              <w:right w:w="160" w:type="dxa"/>
            </w:tcMar>
          </w:tcPr>
          <w:p>
            <w:pPr>
              <w:pStyle w:val="JWBoxLabel"/>
            </w:pPr>
            <w:r>
              <w:t xml:space="preserve">THE ONE RULE THAT DOES NOT MOVE</w:t>
            </w:r>
          </w:p>
          <w:p>
            <w:pPr>
              <w:pStyle w:val="JWBoxText"/>
            </w:pPr>
            <w:r>
              <w:t xml:space="preserve">Your evidence has to exist somewhere outside this workbook. A filled-in page is not proof. A changed calendar, a decision that closed, a conversation someone else remembers, a person who is more capable than they were — that is proof.</w:t>
            </w:r>
          </w:p>
        </w:tc>
      </w:tr>
    </w:tbl>
    <w:p>
      <w:pPr>
        <w:spacing w:before="260"/>
      </w:pPr>
      <w:r>
        <w:rPr>
          <w:i/>
          <w:iCs/>
          <w:color w:val="5C534C"/>
          <w:sz w:val="21"/>
          <w:szCs w:val="21"/>
        </w:rPr>
        <w:t xml:space="preserve">Write badly and write honestly. Nobody grades this. The only reader who matters is you, eight weeks from now, trying to work out whether anything actually changed.</w:t>
      </w:r>
    </w:p>
    <w:p>
      <w:pPr>
        <w:sectPr>
          <w:headerReference w:type="default" r:id="rId11"/>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BASELINE</w:t>
      </w:r>
    </w:p>
    <w:p>
      <w:pPr>
        <w:pStyle w:val="Heading1"/>
        <w:rPr>
          <w:sz w:val="44"/>
          <w:szCs w:val="44"/>
        </w:rPr>
      </w:pPr>
      <w:r>
        <w:rPr>
          <w:sz w:val="44"/>
          <w:szCs w:val="44"/>
        </w:rPr>
        <w:t xml:space="preserve">Score yourself before you start.</w:t>
      </w:r>
    </w:p>
    <w:p>
      <w:pPr>
        <w:pStyle w:val="JWBody"/>
      </w:pPr>
      <w:r>
        <w:t xml:space="preserve">Score each item 1 to 5 before you change anything. Be unflattering — score the last month of your actual behavior, not the operator you intend to become.</w:t>
      </w:r>
    </w:p>
    <w:tbl>
      <w:tblPr>
        <w:tblW w:w="11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520"/>
        <w:gridCol w:w="6582"/>
        <w:gridCol w:w="1634"/>
      </w:tblGrid>
      <w:tr>
        <w:trPr>
          <w:cantSplit/>
          <w:trHeight w:val="164"/>
          <w:tblHeader/>
        </w:trPr>
        <w:tc>
          <w:tcPr>
            <w:tcW w:w="933"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w:t>
            </w:r>
          </w:p>
        </w:tc>
        <w:tc>
          <w:tcPr>
            <w:tcW w:w="2520"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Test</w:t>
            </w:r>
          </w:p>
        </w:tc>
        <w:tc>
          <w:tcPr>
            <w:tcW w:w="6582"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The question</w:t>
            </w:r>
          </w:p>
        </w:tc>
        <w:tc>
          <w:tcPr>
            <w:tcW w:w="1634"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Score 1–5</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1</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Result</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can state the useful result in observable terms.</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2</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Time</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My calendar protects the result I say matters.</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3</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Attention</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spend protected time on one thing, not five.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4</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Contribution</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spend my time on the value the situation actually needs from me.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5</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Priority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can name what is not now, not just what is important.</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6</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Leverage</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Work sits with the right person, capability, or system.</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7</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Decisions</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Decisions turn into action, ownership, communication, and review.</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8</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Reliability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Other people can plan around my commitments and follow-through.</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9</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Standards</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pursue the result inside the lines I chose to hold.</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10</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Repeatability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What I built holds on the weeks I have nothing left.</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bl>
    <w:p>
      <w:pPr>
        <w:pStyle w:val="JWFieldLabel"/>
        <w:keepNext/>
        <w:spacing w:before="200" w:after="60"/>
      </w:pPr>
      <w:r>
        <w:t xml:space="preserve">THE LIVE RESULT THIS MODULE RUNS AGAINST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pacing w:before="220"/>
      </w:pPr>
      <w:r>
        <w:rPr>
          <w:i/>
          <w:iCs/>
          <w:color w:val="5C534C"/>
          <w:sz w:val="21"/>
          <w:szCs w:val="21"/>
        </w:rPr>
        <w:t xml:space="preserve">You score these same ten items again at the end. Keep this page.</w:t>
      </w:r>
    </w:p>
    <w:p>
      <w:pPr>
        <w:sectPr>
          <w:headerReference w:type="default" r:id="rId12"/>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PRACTICE 1</w:t>
      </w:r>
    </w:p>
    <w:p>
      <w:pPr>
        <w:pStyle w:val="Heading1"/>
        <w:rPr>
          <w:sz w:val="44"/>
          <w:szCs w:val="44"/>
        </w:rPr>
      </w:pPr>
      <w:r>
        <w:rPr>
          <w:sz w:val="44"/>
          <w:szCs w:val="44"/>
        </w:rPr>
        <w:t xml:space="preserve">Results Before Activity</w:t>
      </w:r>
    </w:p>
    <w:p>
      <w:pPr>
        <w:pStyle w:val="JWFieldHint"/>
      </w:pPr>
      <w:r>
        <w:t xml:space="preserve">Define the useful result.</w:t>
      </w:r>
    </w:p>
    <w:p>
      <w:pPr>
        <w:pStyle w:val="Heading2"/>
      </w:pPr>
      <w:r>
        <w:t xml:space="preserve">Result Brief</w:t>
      </w:r>
    </w:p>
    <w:p>
      <w:pPr>
        <w:pStyle w:val="JWFieldLabel"/>
        <w:keepNext/>
        <w:spacing w:before="200" w:after="60"/>
      </w:pPr>
      <w:r>
        <w:t xml:space="preserve">THE RESPONSIBILITY</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RESULT — OBSERVABLE, OVER THE NEXT SIX WEEKS</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WHO BENEFITS, AND HOW</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MY HIGHEST-VALUE CONTRIBUTION</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ACTIVITY I WILL STOP USING AS PROOF</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Result and behavior</w:t>
      </w:r>
    </w:p>
    <w:p>
      <w:pPr>
        <w:pStyle w:val="JWBody"/>
      </w:pPr>
      <w:r>
        <w:t xml:space="preserve">The result you influence. The behavior you control. You need both.</w:t>
      </w:r>
    </w:p>
    <w:p>
      <w:pPr>
        <w:pStyle w:val="JWFieldLabel"/>
        <w:keepNext/>
        <w:spacing w:before="200" w:after="60"/>
      </w:pPr>
      <w:r>
        <w:t xml:space="preserve">THE RESULT — I INFLUENCE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BEHAVIOR — I CONTROL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HOW I WILL KNOW THE BEHAVIOR HAPPENED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3"/>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PRACTICE 2</w:t>
      </w:r>
    </w:p>
    <w:p>
      <w:pPr>
        <w:pStyle w:val="Heading1"/>
        <w:rPr>
          <w:sz w:val="44"/>
          <w:szCs w:val="44"/>
        </w:rPr>
      </w:pPr>
      <w:r>
        <w:rPr>
          <w:sz w:val="44"/>
          <w:szCs w:val="44"/>
        </w:rPr>
        <w:t xml:space="preserve">Own Your Time</w:t>
      </w:r>
    </w:p>
    <w:p>
      <w:pPr>
        <w:pStyle w:val="JWFieldHint"/>
      </w:pPr>
      <w:r>
        <w:t xml:space="preserve">Find out what the calendar defends.</w:t>
      </w:r>
    </w:p>
    <w:p>
      <w:pPr>
        <w:pStyle w:val="Heading2"/>
      </w:pPr>
      <w:r>
        <w:t xml:space="preserve">Seven-Day Time Audit</w:t>
      </w:r>
    </w:p>
    <w:p>
      <w:pPr>
        <w:pStyle w:val="JWBody"/>
      </w:pPr>
      <w:r>
        <w:t xml:space="preserve">Track broad blocks. Judge the week against the result, not against how full the calendar looked.</w:t>
      </w:r>
    </w:p>
    <w:p>
      <w:pPr>
        <w:pStyle w:val="JWFieldLabel"/>
        <w:keepNext/>
        <w:spacing w:before="200" w:after="60"/>
      </w:pPr>
      <w:r>
        <w:t xml:space="preserve">RESULT THIS WEEK SHOULD HAVE PROTECTED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WHERE THE TIME ACTUALLY WENT</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The defense test</w:t>
      </w:r>
    </w:p>
    <w:p>
      <w:pPr>
        <w:pStyle w:val="JWBody"/>
      </w:pPr>
      <w:r>
        <w:t xml:space="preserve">For your most important recurring block: what would actually make you move it?</w:t>
      </w:r>
    </w:p>
    <w:p>
      <w:pPr>
        <w:pStyle w:val="JWFieldLabel"/>
        <w:keepNext/>
        <w:spacing w:before="200" w:after="60"/>
      </w:pPr>
      <w:r>
        <w:t xml:space="preserve">THE BLOCK, AND WHAT I SAY IT PROTECTS</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WOULD ACTUALLY MAKE ME MOVE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WILL ELIMINATE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BLOCK I WILL PROTECT — AND WHO I TOLD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4"/>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CHECKPOINT 1</w:t>
      </w:r>
    </w:p>
    <w:p>
      <w:pPr>
        <w:pStyle w:val="Heading1"/>
        <w:rPr>
          <w:sz w:val="44"/>
          <w:szCs w:val="44"/>
        </w:rPr>
      </w:pPr>
      <w:r>
        <w:rPr>
          <w:sz w:val="44"/>
          <w:szCs w:val="44"/>
        </w:rPr>
        <w:t xml:space="preserve">Before you go further.</w:t>
      </w:r>
    </w:p>
    <w:p>
      <w:pPr>
        <w:pStyle w:val="JWBody"/>
      </w:pPr>
      <w:r>
        <w:t xml:space="preserve">Bring the result you defined, the behavior you paired with it, and the actual time audit — not your summary of it.</w:t>
      </w:r>
    </w:p>
    <w:p>
      <w:pPr>
        <w:pStyle w:val="JWFieldLabel"/>
        <w:keepNext/>
        <w:spacing w:before="200" w:after="60"/>
      </w:pPr>
      <w:r>
        <w:t xml:space="preserve">WHAT I BROUGHT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IS IT A RESULT, OR ACTIVITY DESCRIBED WELL</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SAID I ACTUALLY SPEND MY TIME ON</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WANT TO SEE BY CHECKPOINT 2</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tbl>
      <w:tblPr>
        <w:tblW w:w="122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8"/>
        <w:gridCol w:w="11862"/>
      </w:tblGrid>
      <w:tr>
        <w:trPr>
          <w:cantSplit/>
        </w:trPr>
        <w:tc>
          <w:tcPr>
            <w:tcW w:w="378" w:type="dxa"/>
            <w:tcBorders>
              <w:top w:val="none" w:sz="0" w:space="0" w:color="FFFFFF"/>
              <w:left w:val="none" w:sz="0" w:space="0" w:color="FFFFFF"/>
              <w:bottom w:val="none" w:sz="0" w:space="0" w:color="FFFFFF"/>
              <w:right w:val="none" w:sz="0" w:space="0" w:color="FFFFFF"/>
            </w:tcBorders>
            <w:shd w:val="clear" w:color="auto" w:fill="A56A32"/>
            <w:tcMar>
              <w:top w:w="0" w:type="dxa"/>
              <w:left w:w="0" w:type="dxa"/>
              <w:bottom w:w="0" w:type="dxa"/>
              <w:right w:w="0" w:type="dxa"/>
            </w:tcMar>
          </w:tcPr>
          <w:p/>
        </w:tc>
        <w:tc>
          <w:tcPr>
            <w:tcW w:w="11862" w:type="dxa"/>
            <w:tcBorders>
              <w:top w:val="none" w:sz="0" w:space="0" w:color="FFFFFF"/>
              <w:left w:val="none" w:sz="0" w:space="0" w:color="FFFFFF"/>
              <w:bottom w:val="none" w:sz="0" w:space="0" w:color="FFFFFF"/>
              <w:right w:val="none" w:sz="0" w:space="0" w:color="FFFFFF"/>
            </w:tcBorders>
            <w:shd w:val="clear" w:color="auto" w:fill="F4EFE8"/>
            <w:tcMar>
              <w:top w:w="120" w:type="dxa"/>
              <w:left w:w="160" w:type="dxa"/>
              <w:bottom w:w="120" w:type="dxa"/>
              <w:right w:w="160" w:type="dxa"/>
            </w:tcMar>
          </w:tcPr>
          <w:p>
            <w:pPr>
              <w:pStyle w:val="JWBoxLabel"/>
            </w:pPr>
            <w:r>
              <w:t xml:space="preserve">IF YOU CANNOT SHOW IT</w:t>
            </w:r>
          </w:p>
          <w:p>
            <w:pPr>
              <w:pStyle w:val="JWBoxText"/>
            </w:pPr>
            <w:r>
              <w:t xml:space="preserve">Nothing is timing you. Go back and run the practice again on something real, then come back to this page. A checkpoint you passed on description is a checkpoint you did not pass.</w:t>
            </w:r>
          </w:p>
        </w:tc>
      </w:tr>
    </w:tbl>
    <w:p>
      <w:pPr>
        <w:sectPr>
          <w:headerReference w:type="default" r:id="rId15"/>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NOTES</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6"/>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PRACTICE 3</w:t>
      </w:r>
    </w:p>
    <w:p>
      <w:pPr>
        <w:pStyle w:val="Heading1"/>
        <w:rPr>
          <w:sz w:val="44"/>
          <w:szCs w:val="44"/>
        </w:rPr>
      </w:pPr>
      <w:r>
        <w:rPr>
          <w:sz w:val="44"/>
          <w:szCs w:val="44"/>
        </w:rPr>
        <w:t xml:space="preserve">Protect Your Attention</w:t>
      </w:r>
    </w:p>
    <w:p>
      <w:pPr>
        <w:pStyle w:val="JWFieldHint"/>
      </w:pPr>
      <w:r>
        <w:t xml:space="preserve">Win the block. Spend it on one thing.</w:t>
      </w:r>
    </w:p>
    <w:p>
      <w:pPr>
        <w:pStyle w:val="Heading2"/>
      </w:pPr>
      <w:r>
        <w:t xml:space="preserve">Switch Log</w:t>
      </w:r>
    </w:p>
    <w:p>
      <w:pPr>
        <w:pStyle w:val="JWBody"/>
      </w:pPr>
      <w:r>
        <w:t xml:space="preserve">Log the switch when it happens, not at the end of the day. Be honest about the last column.</w:t>
      </w:r>
    </w:p>
    <w:p>
      <w:pPr>
        <w:pStyle w:val="JWFieldLabel"/>
        <w:keepNext/>
        <w:spacing w:before="200" w:after="60"/>
      </w:pPr>
      <w:r>
        <w:t xml:space="preserve">1.  WHAT I LEFT  /  WHAT PULLED ME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ARRIVED, OR I WENT TO GET IT  /  HOW LONG BEFORE I WAS REALLY BACK</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2.  WHAT I LEFT  /  WHAT PULLED ME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ARRIVED, OR I WENT TO GET IT  /  HOW LONG BEFORE I WAS REALLY BACK</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3.  WHAT I LEFT  /  WHAT PULLED ME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ARRIVED, OR I WENT TO GET IT  /  HOW LONG BEFORE I WAS REALLY BACK</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4.  WHAT I LEFT  /  WHAT PULLED ME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ARRIVED, OR I WENT TO GET IT  /  HOW LONG BEFORE I WAS REALLY BACK</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One block, single-threaded</w:t>
      </w:r>
    </w:p>
    <w:p>
      <w:pPr>
        <w:pStyle w:val="JWFieldLabel"/>
        <w:keepNext/>
        <w:spacing w:before="200" w:after="60"/>
      </w:pPr>
      <w:r>
        <w:t xml:space="preserve">WHAT CAME OUT OF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POINT IN THE WORK WHERE I REACH FOR SOMETHING ELSE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THAT REACH IS HELPING ME AVOID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7"/>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PRACTICE 4</w:t>
      </w:r>
    </w:p>
    <w:p>
      <w:pPr>
        <w:pStyle w:val="Heading1"/>
        <w:rPr>
          <w:sz w:val="44"/>
          <w:szCs w:val="44"/>
        </w:rPr>
      </w:pPr>
      <w:r>
        <w:rPr>
          <w:sz w:val="44"/>
          <w:szCs w:val="44"/>
        </w:rPr>
        <w:t xml:space="preserve">Contribution Before Role</w:t>
      </w:r>
    </w:p>
    <w:p>
      <w:pPr>
        <w:pStyle w:val="JWFieldHint"/>
      </w:pPr>
      <w:r>
        <w:t xml:space="preserve">Judge work by what the receiver can do.</w:t>
      </w:r>
    </w:p>
    <w:p>
      <w:pPr>
        <w:pStyle w:val="Heading2"/>
      </w:pPr>
      <w:r>
        <w:t xml:space="preserve">Receiver audit</w:t>
      </w:r>
    </w:p>
    <w:p>
      <w:pPr>
        <w:pStyle w:val="JWFieldLabel"/>
        <w:keepNext/>
        <w:spacing w:before="200" w:after="60"/>
      </w:pPr>
      <w:r>
        <w:t xml:space="preserve">1.  WHO RECEIVES IT  /  WHAT THEY ACTUALLY DO WITH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THEY NEED AND DO NOT GET  /  WHAT I GIVE THEM THAT THEY DO NOT NEED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2.  WHO RECEIVES IT  /  WHAT THEY ACTUALLY DO WITH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THEY NEED AND DO NOT GET  /  WHAT I GIVE THEM THAT THEY DO NOT NEED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3.  WHO RECEIVES IT  /  WHAT THEY ACTUALLY DO WITH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THEY NEED AND DO NOT GET  /  WHAT I GIVE THEM THAT THEY DO NOT NEED</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Contribution &amp; Strength Map — contribution side</w:t>
      </w:r>
    </w:p>
    <w:p>
      <w:pPr>
        <w:pStyle w:val="JWFieldLabel"/>
        <w:keepNext/>
        <w:spacing w:before="200" w:after="60"/>
      </w:pPr>
      <w:r>
        <w:t xml:space="preserve">MY THREE HIGHEST-VALUE CONTRIBUTIONS</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ONE RECEIVER TOLD ME THEY ACTUALLY NEED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ONE MISMATCH I CHANGED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8"/>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PRACTICE 5</w:t>
      </w:r>
    </w:p>
    <w:p>
      <w:pPr>
        <w:pStyle w:val="Heading1"/>
        <w:rPr>
          <w:sz w:val="44"/>
          <w:szCs w:val="44"/>
        </w:rPr>
      </w:pPr>
      <w:r>
        <w:rPr>
          <w:sz w:val="44"/>
          <w:szCs w:val="44"/>
        </w:rPr>
        <w:t xml:space="preserve">Priorities &amp; Tradeoffs</w:t>
      </w:r>
    </w:p>
    <w:p>
      <w:pPr>
        <w:pStyle w:val="JWFieldHint"/>
      </w:pPr>
      <w:r>
        <w:t xml:space="preserve">Make the yes real by naming the displacement.</w:t>
      </w:r>
    </w:p>
    <w:p>
      <w:pPr>
        <w:pStyle w:val="Heading2"/>
      </w:pPr>
      <w:r>
        <w:t xml:space="preserve">Priority Queue</w:t>
      </w:r>
    </w:p>
    <w:p>
      <w:pPr>
        <w:pStyle w:val="JWFieldLabel"/>
        <w:keepNext/>
        <w:spacing w:before="200" w:after="60"/>
      </w:pPr>
      <w:r>
        <w:t xml:space="preserve">RESULT TO PROTECT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PRIORITY #1 FOR THE NEXT TWO WEEKS</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STOP</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DEFER</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IGNORE UNLESS CONDITIONS CHANGE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WHO NEEDS TO KNOW — AND WHAT I TOLD THEM</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The displacement</w:t>
      </w:r>
    </w:p>
    <w:p>
      <w:pPr>
        <w:pStyle w:val="JWFieldLabel"/>
        <w:keepNext/>
        <w:spacing w:before="200" w:after="60"/>
      </w:pPr>
      <w:r>
        <w:t xml:space="preserve">THE NEW YES  /  WHAT IT DISPLACES</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IT COSTS IF I DO NOT TELL THEM</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9"/>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CHECKPOINT 2</w:t>
      </w:r>
    </w:p>
    <w:p>
      <w:pPr>
        <w:pStyle w:val="Heading1"/>
        <w:rPr>
          <w:sz w:val="44"/>
          <w:szCs w:val="44"/>
        </w:rPr>
      </w:pPr>
      <w:r>
        <w:rPr>
          <w:sz w:val="44"/>
          <w:szCs w:val="44"/>
        </w:rPr>
        <w:t xml:space="preserve">Before you go further.</w:t>
      </w:r>
    </w:p>
    <w:p>
      <w:pPr>
        <w:pStyle w:val="JWBody"/>
      </w:pPr>
      <w:r>
        <w:t xml:space="preserve">Bring the switch log and what came out of one single-threaded block, what a receiver said they needed, and the yes you turned down.</w:t>
      </w:r>
    </w:p>
    <w:p>
      <w:pPr>
        <w:pStyle w:val="JWFieldLabel"/>
        <w:keepNext/>
        <w:spacing w:before="200" w:after="60"/>
      </w:pPr>
      <w:r>
        <w:t xml:space="preserve">WHAT I BROUGHT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HAS ACTUALLY CHANGED IN HOW I OPERATE — AND THEIR EVIDENCE</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WHERE I AM STILL THE THING WORK WAITS ON</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CALL A PRIORITY THAT MY BEHAVIOR DOES NOT SUPPORT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tbl>
      <w:tblPr>
        <w:tblW w:w="122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8"/>
        <w:gridCol w:w="11862"/>
      </w:tblGrid>
      <w:tr>
        <w:trPr>
          <w:cantSplit/>
        </w:trPr>
        <w:tc>
          <w:tcPr>
            <w:tcW w:w="378" w:type="dxa"/>
            <w:tcBorders>
              <w:top w:val="none" w:sz="0" w:space="0" w:color="FFFFFF"/>
              <w:left w:val="none" w:sz="0" w:space="0" w:color="FFFFFF"/>
              <w:bottom w:val="none" w:sz="0" w:space="0" w:color="FFFFFF"/>
              <w:right w:val="none" w:sz="0" w:space="0" w:color="FFFFFF"/>
            </w:tcBorders>
            <w:shd w:val="clear" w:color="auto" w:fill="A56A32"/>
            <w:tcMar>
              <w:top w:w="0" w:type="dxa"/>
              <w:left w:w="0" w:type="dxa"/>
              <w:bottom w:w="0" w:type="dxa"/>
              <w:right w:w="0" w:type="dxa"/>
            </w:tcMar>
          </w:tcPr>
          <w:p/>
        </w:tc>
        <w:tc>
          <w:tcPr>
            <w:tcW w:w="11862" w:type="dxa"/>
            <w:tcBorders>
              <w:top w:val="none" w:sz="0" w:space="0" w:color="FFFFFF"/>
              <w:left w:val="none" w:sz="0" w:space="0" w:color="FFFFFF"/>
              <w:bottom w:val="none" w:sz="0" w:space="0" w:color="FFFFFF"/>
              <w:right w:val="none" w:sz="0" w:space="0" w:color="FFFFFF"/>
            </w:tcBorders>
            <w:shd w:val="clear" w:color="auto" w:fill="F4EFE8"/>
            <w:tcMar>
              <w:top w:w="120" w:type="dxa"/>
              <w:left w:w="160" w:type="dxa"/>
              <w:bottom w:w="120" w:type="dxa"/>
              <w:right w:w="160" w:type="dxa"/>
            </w:tcMar>
          </w:tcPr>
          <w:p>
            <w:pPr>
              <w:pStyle w:val="JWBoxLabel"/>
            </w:pPr>
            <w:r>
              <w:t xml:space="preserve">IF YOU CANNOT SHOW IT</w:t>
            </w:r>
          </w:p>
          <w:p>
            <w:pPr>
              <w:pStyle w:val="JWBoxText"/>
            </w:pPr>
            <w:r>
              <w:t xml:space="preserve">Go back and run the practice again on something real. The last three practices ask what holds when you have nothing left, and that question has no answer if nothing changed here.</w:t>
            </w:r>
          </w:p>
        </w:tc>
      </w:tr>
    </w:tbl>
    <w:p>
      <w:pPr>
        <w:sectPr>
          <w:headerReference w:type="default" r:id="rId20"/>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NOTES</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1"/>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PRACTICE 6</w:t>
      </w:r>
    </w:p>
    <w:p>
      <w:pPr>
        <w:pStyle w:val="Heading1"/>
        <w:rPr>
          <w:sz w:val="44"/>
          <w:szCs w:val="44"/>
        </w:rPr>
      </w:pPr>
      <w:r>
        <w:rPr>
          <w:sz w:val="44"/>
          <w:szCs w:val="44"/>
        </w:rPr>
        <w:t xml:space="preserve">Strengths &amp; Leverage</w:t>
      </w:r>
    </w:p>
    <w:p>
      <w:pPr>
        <w:pStyle w:val="JWFieldHint"/>
      </w:pPr>
      <w:r>
        <w:t xml:space="preserve">Find the constraint before improving anything else.</w:t>
      </w:r>
    </w:p>
    <w:p>
      <w:pPr>
        <w:pStyle w:val="Heading2"/>
      </w:pPr>
      <w:r>
        <w:t xml:space="preserve">Find the constraint</w:t>
      </w:r>
    </w:p>
    <w:p>
      <w:pPr>
        <w:pStyle w:val="JWBody"/>
      </w:pPr>
      <w:r>
        <w:t xml:space="preserve">Look for where work piles up and waits. That is the constraint.</w:t>
      </w:r>
    </w:p>
    <w:p>
      <w:pPr>
        <w:pStyle w:val="JWFieldLabel"/>
        <w:keepNext/>
        <w:spacing w:before="200" w:after="60"/>
      </w:pPr>
      <w:r>
        <w:t xml:space="preserve">1.  WHERE WORK PILES UP  /  WHAT IT IS WAITING ON</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IS THE CONSTRAINT ME, SOMEONE ELSE, OR THE DESIGN</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2.  WHERE WORK PILES UP  /  WHAT IT IS WAITING ON</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IS THE CONSTRAINT ME, SOMEONE ELSE, OR THE DESIGN</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Contribution &amp; Strength Map — strength side</w:t>
      </w:r>
    </w:p>
    <w:p>
      <w:pPr>
        <w:pStyle w:val="JWFieldLabel"/>
        <w:keepNext/>
        <w:spacing w:before="200" w:after="60"/>
      </w:pPr>
      <w:r>
        <w:t xml:space="preserve">MY STRONGEST USEFUL CAPABILITY HERE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A WEAKNESS THAT GENUINELY CONSTRAINS THE RESULT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A STRENGTH IN SOMEONE ELSE I AM UNDERUSING</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ONE PIECE OF WORK I REDESIGNED, DELEGATED, OR STOPPED OWNING</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2"/>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PRACTICE 7</w:t>
      </w:r>
    </w:p>
    <w:p>
      <w:pPr>
        <w:pStyle w:val="Heading1"/>
        <w:rPr>
          <w:sz w:val="44"/>
          <w:szCs w:val="44"/>
        </w:rPr>
      </w:pPr>
      <w:r>
        <w:rPr>
          <w:sz w:val="44"/>
          <w:szCs w:val="44"/>
        </w:rPr>
        <w:t xml:space="preserve">Decisions &amp; Follow-Through</w:t>
      </w:r>
    </w:p>
    <w:p>
      <w:pPr>
        <w:pStyle w:val="JWFieldHint"/>
      </w:pPr>
      <w:r>
        <w:t xml:space="preserve">Turn the call into a next physical action.</w:t>
      </w:r>
    </w:p>
    <w:p>
      <w:pPr>
        <w:pStyle w:val="Heading2"/>
      </w:pPr>
      <w:r>
        <w:t xml:space="preserve">Decision Follow-Through</w:t>
      </w:r>
    </w:p>
    <w:p>
      <w:pPr>
        <w:pStyle w:val="JWFieldLabel"/>
        <w:keepNext/>
        <w:spacing w:before="200" w:after="60"/>
      </w:pPr>
      <w:r>
        <w:t xml:space="preserve">THE CALL, IN ONE SENTENCE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VERY NEXT PHYSICAL ACTION</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OWNER</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TIMING — BY WHEN, OR ON WHAT CADENCE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WHEN-THEN TRIGGER</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WHO NEEDS TO KNOW, UNDERSTAND, OR ACT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REVIEW POINT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WOULD JUSTIFY REOPENING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3"/>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PRACTICE 8</w:t>
      </w:r>
    </w:p>
    <w:p>
      <w:pPr>
        <w:pStyle w:val="Heading1"/>
        <w:rPr>
          <w:sz w:val="44"/>
          <w:szCs w:val="44"/>
        </w:rPr>
      </w:pPr>
      <w:r>
        <w:rPr>
          <w:sz w:val="44"/>
          <w:szCs w:val="44"/>
        </w:rPr>
        <w:t xml:space="preserve">Build the System That Repeats It</w:t>
      </w:r>
    </w:p>
    <w:p>
      <w:pPr>
        <w:pStyle w:val="JWFieldHint"/>
      </w:pPr>
      <w:r>
        <w:t xml:space="preserve">Decide once. Hold on the worst week.</w:t>
      </w:r>
    </w:p>
    <w:p>
      <w:pPr>
        <w:pStyle w:val="Heading2"/>
      </w:pPr>
      <w:r>
        <w:t xml:space="preserve">Failure review</w:t>
      </w:r>
    </w:p>
    <w:p>
      <w:pPr>
        <w:pStyle w:val="JWBody"/>
      </w:pPr>
      <w:r>
        <w:t xml:space="preserve">What did you do well for two weeks and then quietly stop doing?</w:t>
      </w:r>
    </w:p>
    <w:p>
      <w:pPr>
        <w:pStyle w:val="JWFieldLabel"/>
        <w:keepNext/>
        <w:spacing w:before="200" w:after="60"/>
      </w:pPr>
      <w:r>
        <w:t xml:space="preserve">1.  WHAT STOPPED HOLDING</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DID I NOT KNOW, OR KNOW AND NOT DO IT  /  WHAT STRUCTURE WOULD HAVE CAUGHT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2.  WHAT STOPPED HOLDING</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DID I NOT KNOW, OR KNOW AND NOT DO IT  /  WHAT STRUCTURE WOULD HAVE CAUGHT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3.  WHAT STOPPED HOLDING</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DID I NOT KNOW, OR KNOW AND NOT DO IT  /  WHAT STRUCTURE WOULD HAVE CAUGHT IT</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Operating System Card</w:t>
      </w:r>
    </w:p>
    <w:p>
      <w:pPr>
        <w:pStyle w:val="JWBody"/>
      </w:pPr>
      <w:r>
        <w:t xml:space="preserve">Three standing rules. Not goals. Each one needs a trigger, the same answer whether or not you feel like it, and a place you will meet it without going to look.</w:t>
      </w:r>
    </w:p>
    <w:p>
      <w:pPr>
        <w:pStyle w:val="JWFieldLabel"/>
        <w:keepNext/>
        <w:spacing w:before="200" w:after="60"/>
      </w:pPr>
      <w:r>
        <w:t xml:space="preserve">THE RESULT THESE RULES PROTECT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RULE ONE — WHEN THIS HAPPENS, I DO THIS</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RULE TWO</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RULE THREE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WHERE THESE LIVE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BREAKS THEM — AND WHAT HAPPENS THEN</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REVIEW DATE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MOMENT A RULE ALREADY FIRED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4"/>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CHECKPOINT 3</w:t>
      </w:r>
    </w:p>
    <w:p>
      <w:pPr>
        <w:pStyle w:val="Heading1"/>
        <w:rPr>
          <w:sz w:val="44"/>
          <w:szCs w:val="44"/>
        </w:rPr>
      </w:pPr>
      <w:r>
        <w:rPr>
          <w:sz w:val="44"/>
          <w:szCs w:val="44"/>
        </w:rPr>
        <w:t xml:space="preserve">The last report.</w:t>
      </w:r>
    </w:p>
    <w:p>
      <w:pPr>
        <w:pStyle w:val="JWBody"/>
      </w:pPr>
      <w:r>
        <w:t xml:space="preserve">Not whether you are on track — whether the way you operate is measurably different, and whether it will still be different in six months.</w:t>
      </w:r>
    </w:p>
    <w:p>
      <w:pPr>
        <w:pStyle w:val="JWFieldLabel"/>
        <w:keepNext/>
        <w:spacing w:before="200" w:after="60"/>
      </w:pPr>
      <w:r>
        <w:t xml:space="preserve">WHERE THE RESULT ACTUALLY ENDED UP</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ONE THING THAT USED TO ROUTE THROUGH ME AND NO LONGER DOES</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CAN NOW PLAN AROUND WITH ME THAT THEY COULD NOT EIGHT WEEKS AGO</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5"/>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NOTES</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6"/>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BASELINE</w:t>
      </w:r>
    </w:p>
    <w:p>
      <w:pPr>
        <w:pStyle w:val="Heading1"/>
        <w:rPr>
          <w:sz w:val="44"/>
          <w:szCs w:val="44"/>
        </w:rPr>
      </w:pPr>
      <w:r>
        <w:rPr>
          <w:sz w:val="44"/>
          <w:szCs w:val="44"/>
        </w:rPr>
        <w:t xml:space="preserve">Score yourself again.</w:t>
      </w:r>
    </w:p>
    <w:p>
      <w:pPr>
        <w:pStyle w:val="JWBody"/>
      </w:pPr>
      <w:r>
        <w:t xml:space="preserve">Score the same ten items without looking at your first answers, then put them side by side. Ask the person holding you accountable to score you on the same ten — where their number is lower than yours is the most useful information in this module.</w:t>
      </w:r>
    </w:p>
    <w:tbl>
      <w:tblPr>
        <w:tblW w:w="11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520"/>
        <w:gridCol w:w="6582"/>
        <w:gridCol w:w="1634"/>
      </w:tblGrid>
      <w:tr>
        <w:trPr>
          <w:cantSplit/>
          <w:trHeight w:val="164"/>
          <w:tblHeader/>
        </w:trPr>
        <w:tc>
          <w:tcPr>
            <w:tcW w:w="933"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w:t>
            </w:r>
          </w:p>
        </w:tc>
        <w:tc>
          <w:tcPr>
            <w:tcW w:w="2520"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Test</w:t>
            </w:r>
          </w:p>
        </w:tc>
        <w:tc>
          <w:tcPr>
            <w:tcW w:w="6582"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The question</w:t>
            </w:r>
          </w:p>
        </w:tc>
        <w:tc>
          <w:tcPr>
            <w:tcW w:w="1634"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Score 1–5</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1</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Result</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can state the useful result in observable terms.</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2</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Time</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My calendar protects the result I say matters.</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3</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Attention</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spend protected time on one thing, not five.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4</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Contribution</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spend my time on the value the situation actually needs from me.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5</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Priority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can name what is not now, not just what is important.</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6</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Leverage</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Work sits with the right person, capability, or system.</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7</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Decisions</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Decisions turn into action, ownership, communication, and review.</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8</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Reliability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Other people can plan around my commitments and follow-through.</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9</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Standards</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pursue the result inside the lines I chose to hold.</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10</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Repeatability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What I built holds on the weeks I have nothing left.</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bl>
    <w:p>
      <w:pPr>
        <w:pStyle w:val="JWFieldLabel"/>
        <w:keepNext/>
        <w:spacing w:before="200" w:after="60"/>
      </w:pPr>
      <w:r>
        <w:t xml:space="preserve">WHERE THE NUMBER MOVED — AND THE EVIDENCE BEHIND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WHERE IT DID NOT MOVE — AND WHETHER I ACTUALLY RAN THE PRACTICE</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ONE ITEM THAT WOULD CHANGE THE MOST OVER THE NEXT YEAR</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pacing w:before="240"/>
      </w:pPr>
      <w:r>
        <w:rPr>
          <w:i/>
          <w:iCs/>
          <w:color w:val="5C534C"/>
          <w:sz w:val="21"/>
          <w:szCs w:val="21"/>
        </w:rPr>
        <w:t xml:space="preserve">A number that moved without evidence behind it is not improvement. It is comfort with the language.</w:t>
      </w:r>
    </w:p>
    <w:sectPr>
      <w:headerReference w:type="default" r:id="rId27"/>
      <w:footerReference w:type="default" r:id="rId10"/>
      <w:pgSz w:w="12240" w:h="15840"/>
      <w:pgMar w:top="720" w:right="288" w:bottom="640" w:left="28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AE776" w14:textId="77777777" w:rsidR="00287602" w:rsidRDefault="00287602">
      <w:r>
        <w:separator/>
      </w:r>
    </w:p>
  </w:endnote>
  <w:endnote w:type="continuationSeparator" w:id="0">
    <w:p w14:paraId="4FC05C1E" w14:textId="77777777" w:rsidR="00287602" w:rsidRDefault="00287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terata">
    <w:altName w:val="Cambria"/>
    <w:panose1 w:val="00000000000000000000"/>
    <w:charset w:val="00"/>
    <w:family w:val="roman"/>
    <w:notTrueType/>
    <w:pitch w:val="default"/>
  </w:font>
  <w:font w:name="Inter">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top w:val="single" w:sz="6" w:space="6" w:color="A56A32"/>
      </w:pBdr>
      <w:tabs>
        <w:tab w:val="right" w:pos="12240"/>
      </w:tabs>
      <w:spacing w:before="60"/>
    </w:pPr>
    <w:r>
      <w:rPr>
        <w:rFonts w:ascii="Inter" w:eastAsia="Inter" w:hAnsi="Inter" w:cs="Inter"/>
        <w:color w:val="5C534C"/>
        <w:spacing w:val="40"/>
        <w:sz w:val="14"/>
        <w:szCs w:val="14"/>
      </w:rPr>
      <w:t xml:space="preserve">J.W. WALKER</w:t>
    </w:r>
    <w:r>
      <w:rPr>
        <w:rFonts w:ascii="Inter" w:eastAsia="Inter" w:hAnsi="Inter" w:cs="Inter"/>
        <w:sz w:val="14"/>
        <w:szCs w:val="14"/>
      </w:rPr>
      <w:tab/>
    </w:r>
    <w:r>
      <w:rPr>
        <w:rFonts w:ascii="Inter" w:eastAsia="Inter" w:hAnsi="Inter" w:cs="Inter"/>
        <w:color w:val="5C534C"/>
        <w:sz w:val="14"/>
        <w:szCs w:val="14"/>
      </w:rPr>
      <w:t xml:space="preserve">jeremywalker.us   ·   </w:t>
    </w:r>
    <w:r>
      <w:rPr>
        <w:rFonts w:ascii="Inter" w:eastAsia="Inter" w:hAnsi="Inter" w:cs="Inter"/>
        <w:color w:val="5C534C"/>
        <w:sz w:val="14"/>
        <w:szCs w:val="14"/>
      </w:rPr>
      <w:fldChar w:fldCharType="begin"/>
    </w:r>
    <w:r>
      <w:rPr>
        <w:rFonts w:ascii="Inter" w:eastAsia="Inter" w:hAnsi="Inter" w:cs="Inter"/>
        <w:color w:val="5C534C"/>
        <w:sz w:val="14"/>
        <w:szCs w:val="14"/>
      </w:rPr>
      <w:instrText>PAGE</w:instrText>
    </w:r>
    <w:r>
      <w:rPr>
        <w:rFonts w:ascii="Inter" w:eastAsia="Inter" w:hAnsi="Inter" w:cs="Inter"/>
        <w:color w:val="5C534C"/>
        <w:sz w:val="14"/>
        <w:szCs w:val="14"/>
      </w:rPr>
      <w:fldChar w:fldCharType="separate"/>
    </w:r>
    <w:r>
      <w:rPr>
        <w:rFonts w:ascii="Inter" w:eastAsia="Inter" w:hAnsi="Inter" w:cs="Inter"/>
        <w:noProof/>
        <w:color w:val="5C534C"/>
        <w:sz w:val="14"/>
        <w:szCs w:val="14"/>
      </w:rPr>
      <w:t>2</w:t>
    </w:r>
    <w:r>
      <w:rPr>
        <w:rFonts w:ascii="Inter" w:eastAsia="Inter" w:hAnsi="Inter" w:cs="Inter"/>
        <w:color w:val="5C534C"/>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B768F" w14:textId="77777777" w:rsidR="00287602" w:rsidRDefault="00287602">
      <w:r>
        <w:separator/>
      </w:r>
    </w:p>
  </w:footnote>
  <w:footnote w:type="continuationSeparator" w:id="0">
    <w:p w14:paraId="5A1C438B" w14:textId="77777777" w:rsidR="00287602" w:rsidRDefault="00287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How to use</w:t>
    </w:r>
    <w:r>
      <w:rPr>
        <w:rFonts w:ascii="Inter" w:eastAsia="Inter" w:hAnsi="Inter" w:cs="Inter"/>
        <w:sz w:val="15"/>
        <w:szCs w:val="15"/>
      </w:rPr>
      <w:tab/>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Baseline</w:t>
    </w:r>
    <w:r>
      <w:rPr>
        <w:rFonts w:ascii="Inter" w:eastAsia="Inter" w:hAnsi="Inter" w:cs="Inter"/>
        <w:sz w:val="15"/>
        <w:szCs w:val="15"/>
      </w:rPr>
      <w:tab/>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Practice 1</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Practice 2</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Checkpoint 1</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Notes</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Practice 3</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Practice 4</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Practice 5</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Checkpoint 2</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Notes</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Practice 6</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Practice 7</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Practice 8</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Checkpoint 3</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Notes</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II  ·  Workbook  ·  Re-score</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2145F"/>
    <w:multiLevelType w:val="hybridMultilevel"/>
    <w:tmpl w:val="49F8317E"/>
    <w:lvl w:ilvl="0" w:tplc="05283116">
      <w:start w:val="1"/>
      <w:numFmt w:val="bullet"/>
      <w:lvlText w:val="•"/>
      <w:lvlJc w:val="left"/>
      <w:pPr>
        <w:ind w:left="600" w:hanging="240"/>
      </w:pPr>
    </w:lvl>
    <w:lvl w:ilvl="1" w:tplc="5E427C5A">
      <w:numFmt w:val="decimal"/>
      <w:lvlText w:val=""/>
      <w:lvlJc w:val="left"/>
    </w:lvl>
    <w:lvl w:ilvl="2" w:tplc="23ACC038">
      <w:numFmt w:val="decimal"/>
      <w:lvlText w:val=""/>
      <w:lvlJc w:val="left"/>
    </w:lvl>
    <w:lvl w:ilvl="3" w:tplc="BC6AB8F4">
      <w:numFmt w:val="decimal"/>
      <w:lvlText w:val=""/>
      <w:lvlJc w:val="left"/>
    </w:lvl>
    <w:lvl w:ilvl="4" w:tplc="109A46A0">
      <w:numFmt w:val="decimal"/>
      <w:lvlText w:val=""/>
      <w:lvlJc w:val="left"/>
    </w:lvl>
    <w:lvl w:ilvl="5" w:tplc="C11272F0">
      <w:numFmt w:val="decimal"/>
      <w:lvlText w:val=""/>
      <w:lvlJc w:val="left"/>
    </w:lvl>
    <w:lvl w:ilvl="6" w:tplc="BAF6F304">
      <w:numFmt w:val="decimal"/>
      <w:lvlText w:val=""/>
      <w:lvlJc w:val="left"/>
    </w:lvl>
    <w:lvl w:ilvl="7" w:tplc="6140703A">
      <w:numFmt w:val="decimal"/>
      <w:lvlText w:val=""/>
      <w:lvlJc w:val="left"/>
    </w:lvl>
    <w:lvl w:ilvl="8" w:tplc="D6DA0EA4">
      <w:numFmt w:val="decimal"/>
      <w:lvlText w:val=""/>
      <w:lvlJc w:val="left"/>
    </w:lvl>
  </w:abstractNum>
  <w:abstractNum w:abstractNumId="1" w15:restartNumberingAfterBreak="0">
    <w:nsid w:val="652F7AAE"/>
    <w:multiLevelType w:val="hybridMultilevel"/>
    <w:tmpl w:val="3A24D954"/>
    <w:lvl w:ilvl="0" w:tplc="2AEAD00C">
      <w:start w:val="1"/>
      <w:numFmt w:val="bullet"/>
      <w:lvlText w:val="●"/>
      <w:lvlJc w:val="left"/>
      <w:pPr>
        <w:ind w:left="720" w:hanging="360"/>
      </w:pPr>
    </w:lvl>
    <w:lvl w:ilvl="1" w:tplc="DF3EEB0A">
      <w:start w:val="1"/>
      <w:numFmt w:val="bullet"/>
      <w:lvlText w:val="○"/>
      <w:lvlJc w:val="left"/>
      <w:pPr>
        <w:ind w:left="1440" w:hanging="360"/>
      </w:pPr>
    </w:lvl>
    <w:lvl w:ilvl="2" w:tplc="7ABA934C">
      <w:start w:val="1"/>
      <w:numFmt w:val="bullet"/>
      <w:lvlText w:val="■"/>
      <w:lvlJc w:val="left"/>
      <w:pPr>
        <w:ind w:left="2160" w:hanging="360"/>
      </w:pPr>
    </w:lvl>
    <w:lvl w:ilvl="3" w:tplc="74C41C98">
      <w:start w:val="1"/>
      <w:numFmt w:val="bullet"/>
      <w:lvlText w:val="●"/>
      <w:lvlJc w:val="left"/>
      <w:pPr>
        <w:ind w:left="2880" w:hanging="360"/>
      </w:pPr>
    </w:lvl>
    <w:lvl w:ilvl="4" w:tplc="56E04B90">
      <w:start w:val="1"/>
      <w:numFmt w:val="bullet"/>
      <w:lvlText w:val="○"/>
      <w:lvlJc w:val="left"/>
      <w:pPr>
        <w:ind w:left="3600" w:hanging="360"/>
      </w:pPr>
    </w:lvl>
    <w:lvl w:ilvl="5" w:tplc="26C253DA">
      <w:start w:val="1"/>
      <w:numFmt w:val="bullet"/>
      <w:lvlText w:val="■"/>
      <w:lvlJc w:val="left"/>
      <w:pPr>
        <w:ind w:left="4320" w:hanging="360"/>
      </w:pPr>
    </w:lvl>
    <w:lvl w:ilvl="6" w:tplc="4372DFF4">
      <w:start w:val="1"/>
      <w:numFmt w:val="bullet"/>
      <w:lvlText w:val="●"/>
      <w:lvlJc w:val="left"/>
      <w:pPr>
        <w:ind w:left="5040" w:hanging="360"/>
      </w:pPr>
    </w:lvl>
    <w:lvl w:ilvl="7" w:tplc="574C5756">
      <w:start w:val="1"/>
      <w:numFmt w:val="bullet"/>
      <w:lvlText w:val="●"/>
      <w:lvlJc w:val="left"/>
      <w:pPr>
        <w:ind w:left="5760" w:hanging="360"/>
      </w:pPr>
    </w:lvl>
    <w:lvl w:ilvl="8" w:tplc="D3028E74">
      <w:start w:val="1"/>
      <w:numFmt w:val="bullet"/>
      <w:lvlText w:val="●"/>
      <w:lvlJc w:val="left"/>
      <w:pPr>
        <w:ind w:left="6480" w:hanging="360"/>
      </w:pPr>
    </w:lvl>
  </w:abstractNum>
  <w:num w:numId="1" w16cid:durableId="267390671">
    <w:abstractNumId w:val="1"/>
    <w:lvlOverride w:ilvl="0">
      <w:startOverride w:val="1"/>
    </w:lvlOverride>
  </w:num>
  <w:num w:numId="2" w16cid:durableId="10725865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5F0"/>
    <w:rsid w:val="001F377D"/>
    <w:rsid w:val="00287602"/>
    <w:rsid w:val="002C55F0"/>
    <w:rsid w:val="00376832"/>
    <w:rsid w:val="006570B4"/>
    <w:rsid w:val="006A0F95"/>
    <w:rsid w:val="00801F15"/>
    <w:rsid w:val="008F5C18"/>
    <w:rsid w:val="009067AC"/>
    <w:rsid w:val="00996028"/>
    <w:rsid w:val="00A4483C"/>
    <w:rsid w:val="00B364EF"/>
    <w:rsid w:val="00BF2EFA"/>
    <w:rsid w:val="00CD7BE5"/>
    <w:rsid w:val="00D54EFF"/>
    <w:rsid w:val="00D8614E"/>
    <w:rsid w:val="00DB53FC"/>
    <w:rsid w:val="00F05BC8"/>
    <w:rsid w:val="00F7497C"/>
    <w:rsid w:val="00FB4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70CFC"/>
  <w15:docId w15:val="{239AC95C-604D-491D-B6A5-0A19422D3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terata" w:eastAsia="Literata" w:hAnsi="Literata" w:cs="Literata"/>
        <w:color w:val="1C1917"/>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80" w:after="200" w:line="288" w:lineRule="auto"/>
      <w:outlineLvl w:val="0"/>
    </w:pPr>
    <w:rPr>
      <w:b/>
      <w:bCs/>
      <w:color w:val="1B2833"/>
      <w:sz w:val="48"/>
      <w:szCs w:val="48"/>
    </w:rPr>
  </w:style>
  <w:style w:type="paragraph" w:styleId="Heading2">
    <w:name w:val="heading 2"/>
    <w:uiPriority w:val="9"/>
    <w:unhideWhenUsed/>
    <w:qFormat/>
    <w:pPr>
      <w:keepNext/>
      <w:keepLines/>
      <w:spacing w:before="280" w:after="120"/>
      <w:outlineLvl w:val="1"/>
    </w:pPr>
    <w:rPr>
      <w:rFonts w:ascii="Inter" w:eastAsia="Inter" w:hAnsi="Inter" w:cs="Inter"/>
      <w:b/>
      <w:bCs/>
      <w:color w:val="1B2833"/>
    </w:rPr>
  </w:style>
  <w:style w:type="paragraph" w:styleId="Heading3">
    <w:name w:val="heading 3"/>
    <w:uiPriority w:val="9"/>
    <w:unhideWhenUsed/>
    <w:qFormat/>
    <w:pPr>
      <w:keepNext/>
      <w:keepLines/>
      <w:spacing w:before="200" w:after="80"/>
      <w:outlineLvl w:val="2"/>
    </w:pPr>
    <w:rPr>
      <w:rFonts w:ascii="Inter" w:eastAsia="Inter" w:hAnsi="Inter" w:cs="Inter"/>
      <w:b/>
      <w:bCs/>
      <w:color w:val="A56A32"/>
      <w:sz w:val="20"/>
      <w:szCs w:val="2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JWBody">
    <w:name w:val="JW Body"/>
    <w:basedOn w:val="Normal"/>
    <w:next w:val="JWBody"/>
    <w:qFormat/>
    <w:pPr>
      <w:spacing w:before="0" w:after="180" w:line="312" w:lineRule="auto"/>
    </w:pPr>
    <w:rPr>
      <w:rFonts w:ascii="Literata" w:eastAsia="Literata" w:hAnsi="Literata" w:cs="Literata"/>
      <w:sz w:val="22"/>
      <w:szCs w:val="22"/>
      <w:color w:val="1C1917"/>
    </w:rPr>
  </w:style>
  <w:style w:type="paragraph" w:customStyle="1" w:styleId="JWLeadIn">
    <w:name w:val="JW Lead-in"/>
    <w:basedOn w:val="Normal"/>
    <w:next w:val="JWBody"/>
    <w:qFormat/>
    <w:pPr>
      <w:keepNext/>
      <w:spacing w:before="0" w:after="60" w:line="312" w:lineRule="auto"/>
    </w:pPr>
    <w:rPr>
      <w:rFonts w:ascii="Literata" w:eastAsia="Literata" w:hAnsi="Literata" w:cs="Literata"/>
      <w:sz w:val="22"/>
      <w:szCs w:val="22"/>
      <w:color w:val="1C1917"/>
    </w:rPr>
  </w:style>
  <w:style w:type="paragraph" w:customStyle="1" w:styleId="JWBullet">
    <w:name w:val="JW Bullet"/>
    <w:basedOn w:val="Normal"/>
    <w:next w:val="JWBullet"/>
    <w:qFormat/>
    <w:pPr>
      <w:spacing w:before="0" w:after="60" w:line="276" w:lineRule="auto"/>
      <w:ind w:left="720" w:hanging="360"/>
    </w:pPr>
    <w:rPr>
      <w:rFonts w:ascii="Literata" w:eastAsia="Literata" w:hAnsi="Literata" w:cs="Literata"/>
      <w:sz w:val="22"/>
      <w:szCs w:val="22"/>
      <w:color w:val="1C1917"/>
    </w:rPr>
  </w:style>
  <w:style w:type="paragraph" w:customStyle="1" w:styleId="JWHoldLabel">
    <w:name w:val="JW Hold Label"/>
    <w:basedOn w:val="Normal"/>
    <w:next w:val="JWHoldLabel"/>
    <w:qFormat/>
    <w:pPr>
      <w:keepNext/>
      <w:pBdr>
        <w:top w:val="single" w:sz="8" w:space="8" w:color="6E2C23"/>
      </w:pBdr>
      <w:spacing w:before="200" w:after="40"/>
    </w:pPr>
    <w:rPr>
      <w:rFonts w:ascii="Inter" w:eastAsia="Inter" w:hAnsi="Inter" w:cs="Inter"/>
      <w:b/>
      <w:bCs/>
      <w:color w:val="6E2C23"/>
      <w:spacing w:val="40"/>
      <w:sz w:val="20"/>
      <w:szCs w:val="20"/>
    </w:rPr>
  </w:style>
  <w:style w:type="paragraph" w:customStyle="1" w:styleId="JWHoldText">
    <w:name w:val="JW Hold Text"/>
    <w:basedOn w:val="Normal"/>
    <w:next w:val="JWBody"/>
    <w:qFormat/>
    <w:pPr>
      <w:spacing w:before="0" w:after="200" w:line="260" w:lineRule="auto"/>
    </w:pPr>
    <w:rPr>
      <w:rFonts w:ascii="Literata" w:eastAsia="Literata" w:hAnsi="Literata" w:cs="Literata"/>
      <w:i/>
      <w:iCs/>
      <w:color w:val="6E2C23"/>
      <w:sz w:val="22"/>
      <w:szCs w:val="22"/>
    </w:rPr>
  </w:style>
  <w:style w:type="paragraph" w:customStyle="1" w:styleId="JWBoxLabel">
    <w:name w:val="JW Box Label"/>
    <w:basedOn w:val="Normal"/>
    <w:next w:val="JWBoxLabel"/>
    <w:qFormat/>
    <w:pPr>
      <w:keepNext/>
      <w:spacing w:before="0" w:after="40"/>
    </w:pPr>
    <w:rPr>
      <w:rFonts w:ascii="Inter" w:eastAsia="Inter" w:hAnsi="Inter" w:cs="Inter"/>
      <w:b/>
      <w:bCs/>
      <w:color w:val="A56A32"/>
      <w:spacing w:val="40"/>
      <w:sz w:val="20"/>
      <w:szCs w:val="20"/>
    </w:rPr>
  </w:style>
  <w:style w:type="paragraph" w:customStyle="1" w:styleId="JWEdgeLabel">
    <w:name w:val="JW Edge Label"/>
    <w:basedOn w:val="Normal"/>
    <w:next w:val="JWEdgeLabel"/>
    <w:qFormat/>
    <w:pPr>
      <w:keepNext/>
      <w:spacing w:before="0" w:after="40"/>
    </w:pPr>
    <w:rPr>
      <w:rFonts w:ascii="Inter" w:eastAsia="Inter" w:hAnsi="Inter" w:cs="Inter"/>
      <w:b/>
      <w:bCs/>
      <w:color w:val="1B2833"/>
      <w:spacing w:val="40"/>
      <w:sz w:val="20"/>
      <w:szCs w:val="20"/>
    </w:rPr>
  </w:style>
  <w:style w:type="paragraph" w:customStyle="1" w:styleId="JWBoxText">
    <w:name w:val="JW Box Text"/>
    <w:basedOn w:val="Normal"/>
    <w:next w:val="JWBody"/>
    <w:qFormat/>
    <w:pPr>
      <w:spacing w:before="0" w:after="0" w:line="260" w:lineRule="auto"/>
    </w:pPr>
    <w:rPr>
      <w:rFonts w:ascii="Literata" w:eastAsia="Literata" w:hAnsi="Literata" w:cs="Literata"/>
      <w:sz w:val="20"/>
      <w:szCs w:val="20"/>
      <w:color w:val="1C1917"/>
    </w:rPr>
  </w:style>
  <w:style w:type="paragraph" w:customStyle="1" w:styleId="JWTableText">
    <w:name w:val="JW Table Text"/>
    <w:basedOn w:val="Normal"/>
    <w:next w:val="JWTableText"/>
    <w:qFormat/>
    <w:pPr>
      <w:spacing w:before="0" w:after="0"/>
    </w:pPr>
    <w:rPr>
      <w:rFonts w:ascii="Literata" w:eastAsia="Literata" w:hAnsi="Literata" w:cs="Literata"/>
      <w:sz w:val="20"/>
      <w:szCs w:val="20"/>
      <w:color w:val="1C1917"/>
    </w:rPr>
  </w:style>
  <w:style w:type="paragraph" w:customStyle="1" w:styleId="JWFieldLabel">
    <w:name w:val="JW Field Label"/>
    <w:basedOn w:val="Normal"/>
    <w:next w:val="JWFieldLabel"/>
    <w:qFormat/>
    <w:pPr>
      <w:keepNext/>
      <w:spacing w:before="0" w:after="60"/>
    </w:pPr>
    <w:rPr>
      <w:rFonts w:ascii="Inter" w:eastAsia="Inter" w:hAnsi="Inter" w:cs="Inter"/>
      <w:b/>
      <w:bCs/>
      <w:color w:val="A56A32"/>
      <w:spacing w:val="40"/>
      <w:sz w:val="16"/>
      <w:szCs w:val="16"/>
    </w:rPr>
  </w:style>
  <w:style w:type="paragraph" w:customStyle="1" w:styleId="JWFieldHint">
    <w:name w:val="JW Field Hint"/>
    <w:basedOn w:val="Normal"/>
    <w:next w:val="JWFieldHint"/>
    <w:qFormat/>
    <w:pPr>
      <w:spacing w:before="0" w:after="80"/>
    </w:pPr>
    <w:rPr>
      <w:rFonts w:ascii="Literata" w:eastAsia="Literata" w:hAnsi="Literata" w:cs="Literata"/>
      <w:i/>
      <w:iCs/>
      <w:color w:val="5C534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ustomXml" Target="../customXml/item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header" Target="header13.xml"/><Relationship Id="rId24" Type="http://schemas.openxmlformats.org/officeDocument/2006/relationships/header" Target="header14.xml"/><Relationship Id="rId25" Type="http://schemas.openxmlformats.org/officeDocument/2006/relationships/header" Target="header15.xml"/><Relationship Id="rId26" Type="http://schemas.openxmlformats.org/officeDocument/2006/relationships/header" Target="header16.xml"/><Relationship Id="rId27"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1E4A0-CCD5-4CDE-B0A0-C4128EF4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20</Pages>
  <Words>4300</Words>
  <Characters>24512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The Emerging Leader Development Guide — Module I, Part One</vt:lpstr>
    </vt:vector>
  </TitlesOfParts>
  <Company/>
  <LinksUpToDate>false</LinksUpToDate>
  <CharactersWithSpaces>28755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Emerging Leader Development Workbook — Module II</dc:title>
  <dc:subject>Emerging Leader Development Series</dc:subject>
  <dc:creator>J.W. Walker</dc:creator>
  <cp:keywords>leadership, practicum, emerging leader, operator's edge</cp:keywords>
  <dc:description>Part One of three: setup, baseline, Practices 1–3, and the first evidence gate.</dc:description>
  <cp:lastModifiedBy>Jeremy Walker</cp:lastModifiedBy>
  <cp:revision>18</cp:revision>
  <dcterms:created xsi:type="dcterms:W3CDTF">2026-09-15T20:38:00Z</dcterms:created>
  <dcterms:modified xsi:type="dcterms:W3CDTF">2026-09-17T02:44:00Z</dcterms:modified>
</cp:coreProperties>
</file>